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6</w:t>
      </w:r>
    </w:p>
    <w:p>
      <w:pPr>
        <w:jc w:val="center"/>
        <w:rPr>
          <w:rFonts w:ascii="仿宋" w:hAnsi="仿宋" w:eastAsia="仿宋"/>
          <w:b/>
          <w:sz w:val="24"/>
        </w:rPr>
      </w:pPr>
    </w:p>
    <w:p>
      <w:pPr>
        <w:jc w:val="center"/>
        <w:rPr>
          <w:rFonts w:ascii="仿宋" w:hAnsi="仿宋" w:eastAsia="仿宋"/>
          <w:b/>
          <w:sz w:val="24"/>
        </w:rPr>
      </w:pPr>
    </w:p>
    <w:p>
      <w:pPr>
        <w:jc w:val="center"/>
        <w:rPr>
          <w:rFonts w:ascii="宋体" w:cs="宋体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kern w:val="0"/>
          <w:sz w:val="44"/>
          <w:szCs w:val="44"/>
        </w:rPr>
        <w:t>山东省首版次高端软件申报书</w:t>
      </w:r>
      <w:bookmarkEnd w:id="0"/>
    </w:p>
    <w:p>
      <w:pPr>
        <w:jc w:val="center"/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rPr>
          <w:rFonts w:ascii="仿宋" w:hAnsi="仿宋" w:eastAsia="仿宋"/>
          <w:b/>
          <w:sz w:val="24"/>
          <w:u w:val="single"/>
        </w:rPr>
      </w:pPr>
    </w:p>
    <w:p>
      <w:pPr>
        <w:ind w:firstLine="320"/>
        <w:rPr>
          <w:rFonts w:ascii="黑体" w:hAnsi="Times New Roman" w:eastAsia="黑体"/>
          <w:sz w:val="32"/>
          <w:u w:val="single"/>
        </w:rPr>
      </w:pPr>
      <w:r>
        <w:rPr>
          <w:rFonts w:hint="eastAsia" w:ascii="黑体" w:hAnsi="Times New Roman" w:eastAsia="黑体"/>
          <w:sz w:val="32"/>
        </w:rPr>
        <w:t>软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件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名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称：</w:t>
      </w:r>
      <w:r>
        <w:rPr>
          <w:rFonts w:ascii="黑体" w:hAnsi="Times New Roman" w:eastAsia="黑体"/>
          <w:sz w:val="32"/>
          <w:u w:val="single"/>
        </w:rPr>
        <w:t xml:space="preserve">                    </w:t>
      </w:r>
    </w:p>
    <w:p>
      <w:pPr>
        <w:ind w:firstLine="320"/>
        <w:rPr>
          <w:rFonts w:ascii="黑体" w:hAnsi="Times New Roman" w:eastAsia="黑体"/>
          <w:sz w:val="32"/>
        </w:rPr>
      </w:pPr>
      <w:r>
        <w:rPr>
          <w:rFonts w:hint="eastAsia" w:ascii="黑体" w:hAnsi="Times New Roman" w:eastAsia="黑体"/>
          <w:sz w:val="32"/>
        </w:rPr>
        <w:t>申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报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单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位：</w:t>
      </w:r>
      <w:r>
        <w:rPr>
          <w:rFonts w:ascii="黑体" w:hAnsi="Times New Roman" w:eastAsia="黑体"/>
          <w:sz w:val="32"/>
          <w:u w:val="single"/>
        </w:rPr>
        <w:t xml:space="preserve">                    </w:t>
      </w:r>
      <w:r>
        <w:rPr>
          <w:rFonts w:ascii="黑体" w:hAnsi="Times New Roman" w:eastAsia="黑体"/>
          <w:sz w:val="32"/>
        </w:rPr>
        <w:t>(</w:t>
      </w:r>
      <w:r>
        <w:rPr>
          <w:rFonts w:hint="eastAsia" w:ascii="黑体" w:hAnsi="Times New Roman" w:eastAsia="黑体"/>
          <w:sz w:val="32"/>
        </w:rPr>
        <w:t>公章</w:t>
      </w:r>
      <w:r>
        <w:rPr>
          <w:rFonts w:ascii="黑体" w:hAnsi="Times New Roman" w:eastAsia="黑体"/>
          <w:sz w:val="32"/>
        </w:rPr>
        <w:t>)</w:t>
      </w:r>
    </w:p>
    <w:p>
      <w:pPr>
        <w:ind w:firstLine="320"/>
        <w:rPr>
          <w:rFonts w:ascii="黑体" w:hAnsi="Times New Roman" w:eastAsia="黑体"/>
          <w:spacing w:val="20"/>
          <w:sz w:val="32"/>
          <w:u w:val="single"/>
        </w:rPr>
      </w:pPr>
      <w:r>
        <w:rPr>
          <w:rFonts w:hint="eastAsia" w:ascii="黑体" w:hAnsi="Times New Roman" w:eastAsia="黑体"/>
          <w:spacing w:val="20"/>
          <w:sz w:val="32"/>
        </w:rPr>
        <w:t>联系人及电话：</w:t>
      </w:r>
      <w:r>
        <w:rPr>
          <w:rFonts w:ascii="黑体" w:hAnsi="Times New Roman" w:eastAsia="黑体"/>
          <w:spacing w:val="20"/>
          <w:sz w:val="32"/>
          <w:u w:val="single"/>
        </w:rPr>
        <w:t xml:space="preserve">                 </w:t>
      </w:r>
    </w:p>
    <w:p>
      <w:pPr>
        <w:ind w:firstLine="320"/>
        <w:rPr>
          <w:rFonts w:ascii="黑体" w:hAnsi="Times New Roman" w:eastAsia="黑体"/>
          <w:sz w:val="32"/>
        </w:rPr>
      </w:pPr>
      <w:r>
        <w:rPr>
          <w:rFonts w:hint="eastAsia" w:ascii="黑体" w:hAnsi="Times New Roman" w:eastAsia="黑体"/>
          <w:sz w:val="32"/>
        </w:rPr>
        <w:t>申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报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日</w:t>
      </w:r>
      <w:r>
        <w:rPr>
          <w:rFonts w:ascii="黑体" w:hAnsi="Times New Roman" w:eastAsia="黑体"/>
          <w:sz w:val="32"/>
        </w:rPr>
        <w:t xml:space="preserve">  </w:t>
      </w:r>
      <w:r>
        <w:rPr>
          <w:rFonts w:hint="eastAsia" w:ascii="黑体" w:hAnsi="Times New Roman" w:eastAsia="黑体"/>
          <w:sz w:val="32"/>
        </w:rPr>
        <w:t>期：</w:t>
      </w:r>
      <w:r>
        <w:rPr>
          <w:rFonts w:ascii="黑体" w:hAnsi="Times New Roman" w:eastAsia="黑体"/>
          <w:sz w:val="32"/>
          <w:u w:val="single"/>
        </w:rPr>
        <w:t xml:space="preserve">      </w:t>
      </w:r>
      <w:r>
        <w:rPr>
          <w:rFonts w:hint="eastAsia" w:ascii="黑体" w:hAnsi="Times New Roman" w:eastAsia="黑体"/>
          <w:sz w:val="32"/>
        </w:rPr>
        <w:t>年</w:t>
      </w:r>
      <w:r>
        <w:rPr>
          <w:rFonts w:ascii="黑体" w:hAnsi="Times New Roman" w:eastAsia="黑体"/>
          <w:sz w:val="32"/>
          <w:u w:val="single"/>
        </w:rPr>
        <w:t xml:space="preserve">     </w:t>
      </w:r>
      <w:r>
        <w:rPr>
          <w:rFonts w:hint="eastAsia" w:ascii="黑体" w:hAnsi="Times New Roman" w:eastAsia="黑体"/>
          <w:sz w:val="32"/>
        </w:rPr>
        <w:t>月</w:t>
      </w:r>
      <w:r>
        <w:rPr>
          <w:rFonts w:ascii="黑体" w:hAnsi="Times New Roman" w:eastAsia="黑体"/>
          <w:sz w:val="32"/>
          <w:u w:val="single"/>
        </w:rPr>
        <w:t xml:space="preserve">     </w:t>
      </w:r>
      <w:r>
        <w:rPr>
          <w:rFonts w:hint="eastAsia" w:ascii="黑体" w:hAnsi="Times New Roman" w:eastAsia="黑体"/>
          <w:sz w:val="32"/>
        </w:rPr>
        <w:t>日</w:t>
      </w:r>
    </w:p>
    <w:p>
      <w:pPr>
        <w:ind w:firstLine="320"/>
        <w:rPr>
          <w:rFonts w:ascii="黑体" w:hAnsi="Times New Roman" w:eastAsia="黑体"/>
          <w:sz w:val="32"/>
        </w:rPr>
      </w:pPr>
    </w:p>
    <w:p>
      <w:pPr>
        <w:ind w:firstLine="320"/>
        <w:rPr>
          <w:rFonts w:ascii="黑体" w:hAnsi="Times New Roman" w:eastAsia="黑体"/>
          <w:sz w:val="32"/>
        </w:rPr>
      </w:pPr>
    </w:p>
    <w:p>
      <w:pPr>
        <w:ind w:firstLine="320"/>
        <w:rPr>
          <w:rFonts w:ascii="黑体" w:hAnsi="Times New Roman" w:eastAsia="黑体"/>
          <w:sz w:val="32"/>
          <w:u w:val="single"/>
        </w:rPr>
      </w:pPr>
    </w:p>
    <w:p>
      <w:pPr>
        <w:ind w:firstLine="320"/>
        <w:rPr>
          <w:rFonts w:ascii="黑体" w:hAnsi="Times New Roman" w:eastAsia="黑体"/>
          <w:sz w:val="32"/>
          <w:u w:val="single"/>
        </w:rPr>
      </w:pPr>
    </w:p>
    <w:p>
      <w:pPr>
        <w:jc w:val="center"/>
        <w:rPr>
          <w:rFonts w:ascii="宋体"/>
          <w:sz w:val="32"/>
        </w:rPr>
      </w:pPr>
    </w:p>
    <w:p>
      <w:pPr>
        <w:jc w:val="center"/>
        <w:rPr>
          <w:rFonts w:ascii="宋体"/>
          <w:sz w:val="32"/>
        </w:rPr>
      </w:pPr>
      <w:r>
        <w:rPr>
          <w:rFonts w:ascii="宋体" w:hAnsi="宋体"/>
          <w:sz w:val="32"/>
        </w:rPr>
        <w:t xml:space="preserve">201  </w:t>
      </w:r>
      <w:r>
        <w:rPr>
          <w:rFonts w:hint="eastAsia" w:ascii="宋体" w:hAnsi="宋体"/>
          <w:sz w:val="32"/>
        </w:rPr>
        <w:t>年</w:t>
      </w:r>
    </w:p>
    <w:p>
      <w:pPr>
        <w:jc w:val="left"/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填 报 说 明</w:t>
      </w:r>
    </w:p>
    <w:p>
      <w:pPr>
        <w:ind w:firstLine="560" w:firstLineChars="200"/>
        <w:jc w:val="left"/>
        <w:rPr>
          <w:rFonts w:eastAsia="Times New Roman"/>
          <w:sz w:val="28"/>
          <w:szCs w:val="28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1、统一用 A4 纸；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2、按格式要求填写编写，除另有说明外，申报书中栏目不得空缺；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3、未尽事宜，可另附文字材料说明；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4、内容双面印刷，申报材料要求盖章处，须加盖公章；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5、提交申请书时，应同时提交相关证明材料，合并简装，加盖骑缝章。</w:t>
      </w:r>
    </w:p>
    <w:p>
      <w:pPr>
        <w:ind w:firstLine="560" w:firstLineChars="200"/>
        <w:jc w:val="left"/>
        <w:rPr>
          <w:rFonts w:eastAsia="Times New Roman"/>
          <w:sz w:val="28"/>
          <w:szCs w:val="28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</w:p>
    <w:tbl>
      <w:tblPr>
        <w:tblStyle w:val="5"/>
        <w:tblW w:w="96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??" w:hAnsi="??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sz w:val="44"/>
                <w:szCs w:val="44"/>
              </w:rPr>
              <w:t>声</w:t>
            </w:r>
            <w:r>
              <w:rPr>
                <w:rFonts w:ascii="宋体" w:hAnsi="宋体" w:cs="宋体"/>
                <w:sz w:val="44"/>
                <w:szCs w:val="44"/>
              </w:rPr>
              <w:t xml:space="preserve">  </w:t>
            </w:r>
            <w:r>
              <w:rPr>
                <w:rFonts w:hint="eastAsia" w:ascii="宋体" w:hAnsi="宋体" w:cs="宋体"/>
                <w:sz w:val="44"/>
                <w:szCs w:val="4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作为申报单位法人代表，我郑重声明：</w:t>
            </w: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 xml:space="preserve"> </w:t>
            </w:r>
          </w:p>
          <w:p>
            <w:pPr>
              <w:ind w:firstLine="64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、本单位所提供的申报材料数据和资料真实可靠。</w:t>
            </w:r>
          </w:p>
          <w:p>
            <w:pPr>
              <w:ind w:firstLine="64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、本单位对申报的知识产权拥有所有权，不存在知识产权权属纠纷。</w:t>
            </w:r>
          </w:p>
          <w:p>
            <w:pPr>
              <w:ind w:firstLine="64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、本单位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近三年无违法经营行为和重大事故。</w:t>
            </w:r>
          </w:p>
          <w:p>
            <w:pPr>
              <w:suppressAutoHyphens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、如因虚假陈述、知识产权的权属问题或与其它第三方的约定导致的法律纠纷，本单位愿承担全部责任。</w:t>
            </w:r>
          </w:p>
          <w:p>
            <w:pPr>
              <w:suppressAutoHyphens/>
              <w:ind w:firstLine="640" w:firstLineChars="200"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ascii="宋体"/>
                <w:color w:val="000000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right"/>
              <w:rPr>
                <w:rFonts w:ascii="仿宋" w:hAnsi="仿宋" w:eastAsia="仿宋" w:cs="仿宋"/>
                <w:color w:val="000000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单位法人（签字）：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left"/>
              <w:rPr>
                <w:rFonts w:ascii="仿宋" w:hAnsi="仿宋" w:eastAsia="仿宋" w:cs="仿宋"/>
                <w:color w:val="000000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right"/>
              <w:rPr>
                <w:rFonts w:ascii="仿宋" w:hAnsi="仿宋" w:eastAsia="仿宋" w:cs="仿宋"/>
                <w:color w:val="000000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期：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left"/>
              <w:rPr>
                <w:rFonts w:ascii="仿宋" w:hAnsi="仿宋" w:eastAsia="仿宋" w:cs="仿宋"/>
                <w:color w:val="000000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right"/>
              <w:rPr>
                <w:rFonts w:ascii="宋体"/>
                <w:color w:val="000000"/>
                <w:kern w:val="1"/>
                <w:sz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uppressAutoHyphens/>
              <w:jc w:val="left"/>
              <w:rPr>
                <w:rFonts w:ascii="宋体"/>
                <w:color w:val="000000"/>
                <w:kern w:val="1"/>
                <w:sz w:val="24"/>
              </w:rPr>
            </w:pPr>
          </w:p>
        </w:tc>
      </w:tr>
    </w:tbl>
    <w:p>
      <w:pPr>
        <w:rPr>
          <w:rFonts w:ascii="仿宋" w:hAnsi="仿宋" w:eastAsia="仿宋"/>
          <w:b/>
          <w:sz w:val="24"/>
        </w:rPr>
      </w:pPr>
    </w:p>
    <w:p>
      <w:pPr>
        <w:ind w:firstLine="320"/>
        <w:rPr>
          <w:rFonts w:ascii="黑体" w:hAnsi="Times New Roman" w:eastAsia="黑体"/>
          <w:sz w:val="32"/>
        </w:rPr>
      </w:pPr>
    </w:p>
    <w:p>
      <w:pPr>
        <w:ind w:firstLine="320"/>
        <w:rPr>
          <w:rFonts w:ascii="黑体" w:hAnsi="Times New Roman" w:eastAsia="黑体"/>
          <w:sz w:val="32"/>
        </w:rPr>
      </w:pPr>
    </w:p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一、申报单位基本情况</w:t>
      </w:r>
    </w:p>
    <w:tbl>
      <w:tblPr>
        <w:tblStyle w:val="5"/>
        <w:tblW w:w="9606" w:type="dxa"/>
        <w:jc w:val="center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2137"/>
        <w:gridCol w:w="1631"/>
        <w:gridCol w:w="3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单位名称</w:t>
            </w:r>
          </w:p>
        </w:tc>
        <w:tc>
          <w:tcPr>
            <w:tcW w:w="6941" w:type="dxa"/>
            <w:gridSpan w:val="3"/>
            <w:vAlign w:val="bottom"/>
          </w:tcPr>
          <w:p>
            <w:pPr>
              <w:jc w:val="right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通讯地址</w:t>
            </w:r>
          </w:p>
        </w:tc>
        <w:tc>
          <w:tcPr>
            <w:tcW w:w="2137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邮编</w:t>
            </w:r>
          </w:p>
        </w:tc>
        <w:tc>
          <w:tcPr>
            <w:tcW w:w="3173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注册时间</w:t>
            </w:r>
          </w:p>
        </w:tc>
        <w:tc>
          <w:tcPr>
            <w:tcW w:w="6941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单位负责人</w:t>
            </w:r>
          </w:p>
        </w:tc>
        <w:tc>
          <w:tcPr>
            <w:tcW w:w="2137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3173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665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137" w:type="dxa"/>
            <w:vMerge w:val="restart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3173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座机</w:t>
            </w:r>
          </w:p>
        </w:tc>
        <w:tc>
          <w:tcPr>
            <w:tcW w:w="3173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邮箱</w:t>
            </w:r>
          </w:p>
        </w:tc>
        <w:tc>
          <w:tcPr>
            <w:tcW w:w="3173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单位性质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eastAsia="Times New Roman"/>
                <w:sz w:val="28"/>
                <w:szCs w:val="28"/>
              </w:rPr>
              <w:t xml:space="preserve"> 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选）</w:t>
            </w:r>
          </w:p>
        </w:tc>
        <w:tc>
          <w:tcPr>
            <w:tcW w:w="6941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国有控股企业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国有参股企业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中外合资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外资独资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民营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事业单位</w:t>
            </w:r>
            <w:r>
              <w:rPr>
                <w:rFonts w:eastAsia="Times New Roman"/>
                <w:sz w:val="28"/>
                <w:szCs w:val="28"/>
              </w:rPr>
              <w:t xml:space="preserve">  □</w:t>
            </w:r>
            <w:r>
              <w:rPr>
                <w:rFonts w:hint="eastAsia" w:ascii="宋体" w:hAnsi="宋体" w:cs="宋体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上年度经营状况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（单位：万元</w:t>
            </w:r>
            <w:r>
              <w:rPr>
                <w:rFonts w:eastAsia="Times New Roman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</w:rPr>
              <w:t>万美元）</w:t>
            </w: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资产总额</w:t>
            </w: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负债</w:t>
            </w: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销售收入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软件业务收入</w:t>
            </w: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软件出口（外包）额</w:t>
            </w: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税金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利润</w:t>
            </w: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新产品销售收入</w:t>
            </w: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R&amp;D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职工人数</w:t>
            </w:r>
          </w:p>
        </w:tc>
        <w:tc>
          <w:tcPr>
            <w:tcW w:w="2137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技术人员数</w:t>
            </w:r>
          </w:p>
        </w:tc>
        <w:tc>
          <w:tcPr>
            <w:tcW w:w="3173" w:type="dxa"/>
            <w:vAlign w:val="center"/>
          </w:tcPr>
          <w:p>
            <w:pPr>
              <w:tabs>
                <w:tab w:val="left" w:pos="1110"/>
              </w:tabs>
              <w:jc w:val="left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其中：高级职称技术人员数</w:t>
            </w:r>
          </w:p>
        </w:tc>
        <w:tc>
          <w:tcPr>
            <w:tcW w:w="6941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二、申报首版次高端软件的产品基本情况</w:t>
      </w:r>
    </w:p>
    <w:tbl>
      <w:tblPr>
        <w:tblStyle w:val="5"/>
        <w:tblW w:w="9286" w:type="dxa"/>
        <w:jc w:val="center"/>
        <w:tblInd w:w="-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1558"/>
        <w:gridCol w:w="584"/>
        <w:gridCol w:w="558"/>
        <w:gridCol w:w="843"/>
        <w:gridCol w:w="217"/>
        <w:gridCol w:w="20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软件产品名称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版本号</w:t>
            </w:r>
          </w:p>
        </w:tc>
        <w:tc>
          <w:tcPr>
            <w:tcW w:w="299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申报单位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主要协作单位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开发方式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eastAsia="Times New Roman"/>
                <w:sz w:val="28"/>
                <w:szCs w:val="28"/>
              </w:rPr>
              <w:t>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选）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自主开发　　　　　　　　</w:t>
            </w: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产学研联合开发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引进技术消化吸收　　　　</w:t>
            </w: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集成创新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技术权益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eastAsia="Times New Roman"/>
                <w:sz w:val="28"/>
                <w:szCs w:val="28"/>
              </w:rPr>
              <w:t>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选）</w:t>
            </w:r>
          </w:p>
        </w:tc>
        <w:tc>
          <w:tcPr>
            <w:tcW w:w="6778" w:type="dxa"/>
            <w:gridSpan w:val="7"/>
            <w:vAlign w:val="top"/>
          </w:tcPr>
          <w:p>
            <w:pPr>
              <w:rPr>
                <w:rFonts w:ascii="??_GB2312" w:hAnsi="宋体" w:eastAsia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??_GB2312" w:hAnsi="宋体" w:eastAsia="Times New Roman"/>
                <w:szCs w:val="21"/>
              </w:rPr>
              <w:t>本单位独立开发，拥有技术全部所有权</w:t>
            </w:r>
          </w:p>
          <w:p>
            <w:pPr>
              <w:rPr>
                <w:rFonts w:ascii="??_GB2312" w:hAnsi="宋体" w:eastAsia="Times New Roman"/>
                <w:szCs w:val="21"/>
              </w:rPr>
            </w:pPr>
            <w:r>
              <w:rPr>
                <w:rFonts w:ascii="??_GB2312" w:hAnsi="宋体" w:eastAsia="Times New Roman"/>
                <w:szCs w:val="21"/>
              </w:rPr>
              <w:t>□本单位与外单位合作开发，联合拥有技术所有权</w:t>
            </w:r>
          </w:p>
          <w:p>
            <w:pPr>
              <w:rPr>
                <w:rFonts w:ascii="??_GB2312" w:hAnsi="宋体" w:eastAsia="Times New Roman"/>
                <w:szCs w:val="21"/>
              </w:rPr>
            </w:pPr>
            <w:r>
              <w:rPr>
                <w:rFonts w:ascii="??_GB2312" w:hAnsi="宋体" w:eastAsia="Times New Roman"/>
                <w:szCs w:val="21"/>
              </w:rPr>
              <w:t>□本单位与外单位合作开发，本单位拥有技术全部所有权</w:t>
            </w:r>
          </w:p>
          <w:p>
            <w:pPr>
              <w:rPr>
                <w:rFonts w:ascii="??_GB2312" w:hAnsi="宋体" w:eastAsia="Times New Roman"/>
                <w:szCs w:val="21"/>
              </w:rPr>
            </w:pPr>
            <w:r>
              <w:rPr>
                <w:rFonts w:ascii="??_GB2312" w:hAnsi="宋体" w:eastAsia="Times New Roman"/>
                <w:szCs w:val="21"/>
              </w:rPr>
              <w:t>□由外单位技术转让，本单位拥有技术全部所有权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ascii="??_GB2312" w:hAnsi="宋体" w:eastAsia="Times New Roman"/>
                <w:szCs w:val="21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软件产品登记证书号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著作权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登记号</w:t>
            </w:r>
          </w:p>
        </w:tc>
        <w:tc>
          <w:tcPr>
            <w:tcW w:w="299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产品类型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eastAsia="Times New Roman"/>
                <w:sz w:val="28"/>
                <w:szCs w:val="28"/>
              </w:rPr>
              <w:t>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选，可多选）</w:t>
            </w:r>
          </w:p>
        </w:tc>
        <w:tc>
          <w:tcPr>
            <w:tcW w:w="1558" w:type="dxa"/>
            <w:vAlign w:val="center"/>
          </w:tcPr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共性基础软件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战略性关键软件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前沿引领软件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软件信息技术服务创新</w:t>
            </w:r>
          </w:p>
        </w:tc>
        <w:tc>
          <w:tcPr>
            <w:tcW w:w="5220" w:type="dxa"/>
            <w:gridSpan w:val="6"/>
            <w:vAlign w:val="center"/>
          </w:tcPr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操作系统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数据库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中间件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自主可控软件及平台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工业软件和服务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嵌入式软件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信息安全软件</w:t>
            </w:r>
            <w:r>
              <w:rPr>
                <w:rFonts w:eastAsia="Times New Roman"/>
                <w:sz w:val="24"/>
              </w:rPr>
              <w:t xml:space="preserve"> 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大数据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云计算软件和服务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人工智能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区块链</w:t>
            </w:r>
            <w:r>
              <w:rPr>
                <w:rFonts w:eastAsia="Times New Roman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</w:rPr>
              <w:t>工业互联网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移动应用软件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：</w:t>
            </w:r>
            <w:r>
              <w:rPr>
                <w:rFonts w:eastAsia="Times New Roman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</w:rPr>
              <w:t>行业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行业应用软件：</w:t>
            </w:r>
            <w:r>
              <w:rPr>
                <w:rFonts w:eastAsia="Times New Roman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</w:rPr>
              <w:t>行业</w:t>
            </w:r>
            <w:r>
              <w:rPr>
                <w:rFonts w:eastAsia="Times New Roman"/>
                <w:sz w:val="24"/>
              </w:rPr>
              <w:t xml:space="preserve">  </w:t>
            </w:r>
          </w:p>
          <w:p>
            <w:pPr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其它：</w:t>
            </w:r>
            <w:r>
              <w:rPr>
                <w:rFonts w:eastAsia="Times New Roman"/>
                <w:sz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适用领域行业（目标市场）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技术水平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eastAsia="Times New Roman"/>
                <w:sz w:val="28"/>
                <w:szCs w:val="28"/>
              </w:rPr>
              <w:t>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选）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国际领先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国际先进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国内领先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国内先进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运行环境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（硬件）</w:t>
            </w:r>
          </w:p>
        </w:tc>
        <w:tc>
          <w:tcPr>
            <w:tcW w:w="6778" w:type="dxa"/>
            <w:gridSpan w:val="7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运行环境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（软件）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操作系统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018" w:type="dxa"/>
            <w:gridSpan w:val="2"/>
            <w:vAlign w:val="center"/>
          </w:tcPr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国外产品</w:t>
            </w:r>
            <w:r>
              <w:rPr>
                <w:rFonts w:eastAsia="Times New Roman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szCs w:val="21"/>
              </w:rPr>
              <w:t>国产</w:t>
            </w:r>
            <w:r>
              <w:rPr>
                <w:rFonts w:eastAsia="Times New Roman"/>
                <w:szCs w:val="21"/>
              </w:rPr>
              <w:t xml:space="preserve"> </w:t>
            </w:r>
          </w:p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开源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Merge w:val="continue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数据库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018" w:type="dxa"/>
            <w:gridSpan w:val="2"/>
            <w:vAlign w:val="center"/>
          </w:tcPr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国外产品</w:t>
            </w:r>
            <w:r>
              <w:rPr>
                <w:rFonts w:eastAsia="Times New Roman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szCs w:val="21"/>
              </w:rPr>
              <w:t>国产</w:t>
            </w:r>
            <w:r>
              <w:rPr>
                <w:rFonts w:eastAsia="Times New Roman"/>
                <w:szCs w:val="21"/>
              </w:rPr>
              <w:t xml:space="preserve"> </w:t>
            </w:r>
          </w:p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开源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Merge w:val="continue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其他软件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018" w:type="dxa"/>
            <w:gridSpan w:val="2"/>
            <w:vAlign w:val="center"/>
          </w:tcPr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国外产品</w:t>
            </w:r>
            <w:r>
              <w:rPr>
                <w:rFonts w:eastAsia="Times New Roman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szCs w:val="21"/>
              </w:rPr>
              <w:t>国产</w:t>
            </w:r>
            <w:r>
              <w:rPr>
                <w:rFonts w:eastAsia="Times New Roman"/>
                <w:szCs w:val="21"/>
              </w:rPr>
              <w:t xml:space="preserve"> </w:t>
            </w:r>
          </w:p>
          <w:p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开源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测试机构</w:t>
            </w:r>
          </w:p>
        </w:tc>
        <w:tc>
          <w:tcPr>
            <w:tcW w:w="2142" w:type="dxa"/>
            <w:gridSpan w:val="2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618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检测日期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9286" w:type="dxa"/>
            <w:gridSpan w:val="8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产品简介和功能技术指标（</w:t>
            </w:r>
            <w:r>
              <w:rPr>
                <w:rFonts w:eastAsia="Times New Roman"/>
                <w:sz w:val="28"/>
                <w:szCs w:val="28"/>
              </w:rPr>
              <w:t>800</w:t>
            </w:r>
            <w:r>
              <w:rPr>
                <w:rFonts w:hint="eastAsia" w:ascii="宋体" w:hAnsi="宋体" w:cs="宋体"/>
                <w:sz w:val="28"/>
                <w:szCs w:val="28"/>
              </w:rPr>
              <w:t>字以内）</w:t>
            </w:r>
          </w:p>
          <w:p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（产品原理、架构、功能、性能及创新点，与国内外、省内外同类产品的比较情况）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首版次类型（</w:t>
            </w:r>
            <w:r>
              <w:rPr>
                <w:rFonts w:eastAsia="Times New Roman"/>
                <w:sz w:val="28"/>
                <w:szCs w:val="28"/>
              </w:rPr>
              <w:t>“√”</w:t>
            </w:r>
            <w:r>
              <w:rPr>
                <w:rFonts w:hint="eastAsia" w:ascii="宋体" w:hAnsi="宋体" w:cs="宋体"/>
                <w:sz w:val="28"/>
                <w:szCs w:val="28"/>
              </w:rPr>
              <w:t>选）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国内首版次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省内首版次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Merge w:val="continue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778" w:type="dxa"/>
            <w:gridSpan w:val="7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创新型（技术</w:t>
            </w:r>
            <w:r>
              <w:rPr>
                <w:rFonts w:eastAsia="Times New Roman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</w:rPr>
              <w:t>功能</w:t>
            </w:r>
            <w:r>
              <w:rPr>
                <w:rFonts w:eastAsia="Times New Roman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</w:rPr>
              <w:t>模式）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国产化替代</w:t>
            </w:r>
          </w:p>
          <w:p>
            <w:pPr>
              <w:rPr>
                <w:rFonts w:eastAsia="Times New Roman"/>
                <w:color w:val="0000FF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应用示范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软件开发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起止日期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ind w:firstLine="700" w:firstLineChars="250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eastAsia="Times New Roman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eastAsia="Times New Roman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日至</w:t>
            </w:r>
            <w:r>
              <w:rPr>
                <w:rFonts w:eastAsia="Times New Roman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eastAsia="Times New Roman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eastAsia="Times New Roman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研发费用</w:t>
            </w:r>
          </w:p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（万元）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401" w:type="dxa"/>
            <w:gridSpan w:val="2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软件规模</w:t>
            </w:r>
          </w:p>
        </w:tc>
        <w:tc>
          <w:tcPr>
            <w:tcW w:w="3235" w:type="dxa"/>
            <w:gridSpan w:val="3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大</w:t>
            </w:r>
            <w:r>
              <w:rPr>
                <w:rFonts w:eastAsia="Times New Roman"/>
                <w:sz w:val="28"/>
                <w:szCs w:val="28"/>
              </w:rPr>
              <w:t xml:space="preserve"> □</w:t>
            </w:r>
            <w:r>
              <w:rPr>
                <w:rFonts w:hint="eastAsia" w:ascii="宋体" w:hAnsi="宋体" w:cs="宋体"/>
                <w:sz w:val="28"/>
                <w:szCs w:val="28"/>
              </w:rPr>
              <w:t>中</w:t>
            </w:r>
            <w:r>
              <w:rPr>
                <w:rFonts w:eastAsia="Times New Roman"/>
                <w:sz w:val="28"/>
                <w:szCs w:val="28"/>
              </w:rPr>
              <w:t xml:space="preserve">  □</w:t>
            </w: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508" w:type="dxa"/>
            <w:vAlign w:val="center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软件价值</w:t>
            </w:r>
          </w:p>
        </w:tc>
        <w:tc>
          <w:tcPr>
            <w:tcW w:w="6778" w:type="dxa"/>
            <w:gridSpan w:val="7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万元</w:t>
            </w:r>
            <w:r>
              <w:rPr>
                <w:rFonts w:eastAsia="Times New Roman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</w:rPr>
              <w:t>版次</w:t>
            </w:r>
          </w:p>
        </w:tc>
      </w:tr>
    </w:tbl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三、首版次高端软件产品市场分析</w:t>
      </w:r>
    </w:p>
    <w:tbl>
      <w:tblPr>
        <w:tblStyle w:val="5"/>
        <w:tblW w:w="9129" w:type="dxa"/>
        <w:jc w:val="center"/>
        <w:tblInd w:w="-4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6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665" w:type="dxa"/>
            <w:vMerge w:val="restart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申报首版次软件的产品是否已经实现销售</w:t>
            </w:r>
          </w:p>
        </w:tc>
        <w:tc>
          <w:tcPr>
            <w:tcW w:w="6464" w:type="dxa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>是</w:t>
            </w:r>
            <w:r>
              <w:rPr>
                <w:rFonts w:eastAsia="Times New Roman"/>
                <w:sz w:val="28"/>
                <w:szCs w:val="28"/>
              </w:rPr>
              <w:t xml:space="preserve">    □</w:t>
            </w:r>
            <w:r>
              <w:rPr>
                <w:rFonts w:hint="eastAsia" w:ascii="宋体" w:hAnsi="宋体" w:cs="宋体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665" w:type="dxa"/>
            <w:vMerge w:val="continue"/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464" w:type="dxa"/>
            <w:vAlign w:val="center"/>
          </w:tcPr>
          <w:p>
            <w:pPr>
              <w:rPr>
                <w:rFonts w:eastAsia="Times New Roman"/>
                <w:sz w:val="28"/>
                <w:szCs w:val="28"/>
                <w:u w:val="single"/>
              </w:rPr>
            </w:pPr>
            <w:r>
              <w:rPr>
                <w:rFonts w:eastAsia="Times New Roman"/>
                <w:sz w:val="28"/>
                <w:szCs w:val="28"/>
              </w:rPr>
              <w:t>2017</w:t>
            </w:r>
            <w:r>
              <w:rPr>
                <w:rFonts w:hint="eastAsia" w:ascii="宋体" w:hAnsi="宋体" w:cs="宋体"/>
                <w:sz w:val="28"/>
                <w:szCs w:val="28"/>
              </w:rPr>
              <w:t>年产品销售额：</w:t>
            </w:r>
            <w:r>
              <w:rPr>
                <w:rFonts w:eastAsia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万元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产品累计销售收入：</w:t>
            </w:r>
            <w:r>
              <w:rPr>
                <w:rFonts w:eastAsia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2665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软件产品经济社会效益分析（</w:t>
            </w:r>
            <w:r>
              <w:rPr>
                <w:rFonts w:eastAsia="Times New Roman"/>
                <w:sz w:val="28"/>
                <w:szCs w:val="28"/>
              </w:rPr>
              <w:t>800</w:t>
            </w:r>
            <w:r>
              <w:rPr>
                <w:rFonts w:hint="eastAsia" w:ascii="宋体" w:hAnsi="宋体" w:cs="宋体"/>
                <w:sz w:val="28"/>
                <w:szCs w:val="28"/>
              </w:rPr>
              <w:t>字以内）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464" w:type="dxa"/>
            <w:vAlign w:val="top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当前市场规模，该产品目标客户；申报单位实现（预计实现）该软件产品年销售收入或市场占有率，对提升企业行业信息化水平、安全可靠能力、国产化率等方面情况及相关预期分析）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665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典型案例介绍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（产品未实现销售不需填写）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464" w:type="dxa"/>
            <w:tcBorders>
              <w:left w:val="single" w:color="000000" w:sz="4" w:space="0"/>
            </w:tcBorders>
            <w:vAlign w:val="center"/>
          </w:tcPr>
          <w:p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用户单位所属行业，实施前后成本、效率、安全性、管理水平改善和提升情况（定性与定量结合），是否具备较强的代表性和示范性，具备可复制和可推广模式。</w:t>
            </w: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665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推广示范计划</w:t>
            </w:r>
          </w:p>
        </w:tc>
        <w:tc>
          <w:tcPr>
            <w:tcW w:w="6464" w:type="dxa"/>
            <w:tcBorders>
              <w:lef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应用推广实施主体、服务对象及适用场景。</w:t>
            </w:r>
            <w:r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、示范意义及推广价值、推广可行性、推广范围。</w:t>
            </w:r>
            <w:r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、在试点示范方面的计划。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eastAsia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widowControl/>
        <w:jc w:val="left"/>
        <w:rPr>
          <w:rFonts w:ascii="仿宋" w:hAnsi="仿宋" w:eastAsia="仿宋"/>
          <w:b/>
          <w:sz w:val="24"/>
        </w:rPr>
      </w:pPr>
    </w:p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四、附件</w:t>
      </w:r>
    </w:p>
    <w:p>
      <w:pPr>
        <w:ind w:firstLine="600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相关证明文件等附件需齐全、真实，如存在涉密情况，请予以特别说明。</w:t>
      </w:r>
    </w:p>
    <w:p>
      <w:pPr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（一）营业执照和组织机构代码复印件。</w:t>
      </w:r>
    </w:p>
    <w:p>
      <w:pPr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（二）申报首版次软件的软件产品知识产权、检测报告等有效证明文件。</w:t>
      </w:r>
    </w:p>
    <w:p>
      <w:pPr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（三）省级以上学会（协会）或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位相关领域专家（具有高级技术职称）出具的首版次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高端</w:t>
      </w:r>
      <w:r>
        <w:rPr>
          <w:rFonts w:hint="eastAsia" w:ascii="仿宋" w:hAnsi="仿宋" w:eastAsia="仿宋" w:cs="仿宋"/>
          <w:sz w:val="28"/>
          <w:szCs w:val="28"/>
        </w:rPr>
        <w:t>软件推荐意见。</w:t>
      </w:r>
    </w:p>
    <w:p>
      <w:pPr>
        <w:ind w:firstLine="600"/>
        <w:rPr>
          <w:rFonts w:ascii="仿宋" w:hAnsi="仿宋" w:eastAsia="仿宋" w:cs="仿宋"/>
          <w:sz w:val="28"/>
          <w:szCs w:val="28"/>
        </w:rPr>
        <w:sectPr>
          <w:pgSz w:w="11906" w:h="16838"/>
          <w:pgMar w:top="1417" w:right="1644" w:bottom="1417" w:left="164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（四）其他证明材料。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42326"/>
    <w:multiLevelType w:val="singleLevel"/>
    <w:tmpl w:val="5AC423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F76E8"/>
    <w:rsid w:val="6D535020"/>
    <w:rsid w:val="6DEF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ngRon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2018-07-25T06:58:00Z</dcterms:created>
  <dc:creator>我是小火龙</dc:creator>
  <cp:lastModifiedBy>我是小火龙</cp:lastModifiedBy>
  <dcterms:modified xsi:type="dcterms:W3CDTF">2018-07-25T06:59:17Z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